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D5D43" w14:textId="77777777" w:rsidR="00A918AE" w:rsidRPr="00A918AE" w:rsidRDefault="00A918AE" w:rsidP="00A918AE">
      <w:pPr>
        <w:rPr>
          <w:u w:val="single"/>
        </w:rPr>
      </w:pPr>
      <w:r w:rsidRPr="00A918AE">
        <w:rPr>
          <w:u w:val="single"/>
        </w:rPr>
        <w:t>LOP BaO MO :</w:t>
      </w:r>
    </w:p>
    <w:p w14:paraId="0EEFACE2" w14:textId="4336014A" w:rsidR="00A918AE" w:rsidRDefault="00A918AE" w:rsidP="00A918AE">
      <w:pPr>
        <w:rPr>
          <w:b/>
          <w:bCs/>
          <w:u w:val="single"/>
        </w:rPr>
      </w:pPr>
      <w:r w:rsidRPr="00A918AE">
        <w:rPr>
          <w:u w:val="single"/>
        </w:rPr>
        <w:t xml:space="preserve">Voorstel protocol </w:t>
      </w:r>
      <w:r>
        <w:rPr>
          <w:b/>
          <w:bCs/>
          <w:u w:val="single"/>
        </w:rPr>
        <w:t>Werkadres</w:t>
      </w:r>
      <w:r w:rsidR="00F3496A">
        <w:rPr>
          <w:b/>
          <w:bCs/>
          <w:u w:val="single"/>
        </w:rPr>
        <w:t xml:space="preserve"> gewoon basisonderwijs</w:t>
      </w:r>
      <w:r>
        <w:rPr>
          <w:b/>
          <w:bCs/>
          <w:u w:val="single"/>
        </w:rPr>
        <w:t xml:space="preserve"> </w:t>
      </w:r>
    </w:p>
    <w:p w14:paraId="5BFEA838" w14:textId="77777777" w:rsidR="00A918AE" w:rsidRPr="00A918AE" w:rsidRDefault="00A918AE" w:rsidP="00A918AE">
      <w:pPr>
        <w:rPr>
          <w:b/>
          <w:bCs/>
          <w:u w:val="single"/>
        </w:rPr>
      </w:pPr>
      <w:r w:rsidRPr="00A918AE">
        <w:rPr>
          <w:b/>
          <w:bCs/>
          <w:u w:val="single"/>
        </w:rPr>
        <w:t xml:space="preserve">Wettelijke Basis : </w:t>
      </w:r>
      <w:hyperlink r:id="rId7" w:anchor="307079" w:history="1">
        <w:r w:rsidRPr="00A918AE">
          <w:rPr>
            <w:rStyle w:val="Hyperlink"/>
          </w:rPr>
          <w:t>Decreet Basisonderwijs</w:t>
        </w:r>
      </w:hyperlink>
    </w:p>
    <w:p w14:paraId="06BDCDE6" w14:textId="66124278" w:rsidR="00A918AE" w:rsidRDefault="00A918AE" w:rsidP="00A918AE">
      <w:r w:rsidRPr="00A918AE">
        <w:t>Art. 37/23.</w:t>
      </w:r>
    </w:p>
    <w:p w14:paraId="42401A7A" w14:textId="412B2FA9" w:rsidR="00A918AE" w:rsidRPr="00A918AE" w:rsidRDefault="00A918AE" w:rsidP="00A918AE">
      <w:r w:rsidRPr="00A918AE">
        <w:t>§ 1. Op het einde van de aanmeldingsperiode die de Vlaamse Regering vastlegt, ordent het schoolbestuur of, na akkoord van de schoolbesturen in kwestie, het LOP voor elk van zijn scholen alle aangemelde leerlingen op de volgende wijze:</w:t>
      </w:r>
    </w:p>
    <w:p w14:paraId="3044A206" w14:textId="77777777" w:rsidR="00A918AE" w:rsidRPr="00A918AE" w:rsidRDefault="00A918AE" w:rsidP="00A918AE">
      <w:r w:rsidRPr="00A918AE">
        <w:t>1° in voorkomend geval, de leerlingen die behoren tot de ondervertegenwoordigde groep, vermeld in artikel 37/24;</w:t>
      </w:r>
    </w:p>
    <w:p w14:paraId="540882A4" w14:textId="77777777" w:rsidR="00A918AE" w:rsidRPr="00A918AE" w:rsidRDefault="00A918AE" w:rsidP="00A918AE">
      <w:r w:rsidRPr="00A918AE">
        <w:t>2° tot slot de overige kinderen, aan de hand van een van de volgende ordeningscriteria of een combinatie ervan, in voorkomend geval met inbegrip van de leerlingen die overblijven na de toepassing van het criterium, vermeld in punt 1°:</w:t>
      </w:r>
    </w:p>
    <w:p w14:paraId="6588ABD6" w14:textId="77777777" w:rsidR="00A918AE" w:rsidRPr="00A918AE" w:rsidRDefault="00A918AE" w:rsidP="00A918AE">
      <w:r w:rsidRPr="00A918AE">
        <w:t>a) de afstand van het domicilieadres van de leerling tot de school of vestigingsplaats;</w:t>
      </w:r>
    </w:p>
    <w:p w14:paraId="47351DEA" w14:textId="77777777" w:rsidR="00A918AE" w:rsidRPr="00A918AE" w:rsidRDefault="00A918AE" w:rsidP="00A918AE">
      <w:pPr>
        <w:rPr>
          <w:b/>
          <w:bCs/>
        </w:rPr>
      </w:pPr>
      <w:r w:rsidRPr="00A918AE">
        <w:rPr>
          <w:b/>
          <w:bCs/>
        </w:rPr>
        <w:t>b) de afstand van het werkadres van een van beide ouders tot de school of vestigingsplaats;</w:t>
      </w:r>
    </w:p>
    <w:p w14:paraId="5BC9666F" w14:textId="77777777" w:rsidR="00A918AE" w:rsidRPr="00A918AE" w:rsidRDefault="00A918AE" w:rsidP="00A918AE">
      <w:r w:rsidRPr="00A918AE">
        <w:t>c) toeval. Dit ordeningscriterium kan alleen gekozen worden in combinatie met minstens een van de ordeningscriteria, vermeld in punt a), b) of d);</w:t>
      </w:r>
    </w:p>
    <w:p w14:paraId="586B94A7" w14:textId="30D047A7" w:rsidR="00A918AE" w:rsidRDefault="00A918AE" w:rsidP="00A918AE">
      <w:r w:rsidRPr="00A918AE">
        <w:t>d) de plaats van de school of vestigingsplaats binnen de rangorde in de keuze die de ouders hebben gemaakt. Dit ordeningscriterium kan alleen gekozen worden in combinatie met minstens een van de ordeningscriteria, vermeld in punt a), b) of c).</w:t>
      </w:r>
    </w:p>
    <w:p w14:paraId="2AF7B252" w14:textId="77777777" w:rsidR="00A918AE" w:rsidRPr="00A918AE" w:rsidRDefault="00A918AE" w:rsidP="00A918AE">
      <w:pPr>
        <w:rPr>
          <w:b/>
          <w:bCs/>
        </w:rPr>
      </w:pPr>
      <w:r w:rsidRPr="00A918AE">
        <w:rPr>
          <w:b/>
          <w:bCs/>
        </w:rPr>
        <w:t>De volgende procedure is binnen het LOP afgesproken:</w:t>
      </w:r>
    </w:p>
    <w:p w14:paraId="4159A2AA" w14:textId="11401314" w:rsidR="00A918AE" w:rsidRDefault="001D41E9" w:rsidP="00A918AE">
      <w:r>
        <w:t>Omwille van de rechtsbescherming van de leerling past het LOP BaO Middelkerke-Oostende de juridische interpretatie van het begrip werkadres strikt toe. I</w:t>
      </w:r>
      <w:r w:rsidRPr="001D41E9">
        <w:t>ndien niet zou een aangemelde leerling onterecht kunnen toegewezen worden ten nadele van een andere leerling.</w:t>
      </w:r>
    </w:p>
    <w:p w14:paraId="622898FE" w14:textId="22CDEB01" w:rsidR="001D41E9" w:rsidRDefault="001D41E9" w:rsidP="001D41E9">
      <w:pPr>
        <w:pStyle w:val="Lijstalinea"/>
        <w:numPr>
          <w:ilvl w:val="0"/>
          <w:numId w:val="3"/>
        </w:numPr>
      </w:pPr>
      <w:r>
        <w:t>Werkadres</w:t>
      </w:r>
      <w:r w:rsidRPr="00A918AE">
        <w:rPr>
          <w:i/>
          <w:iCs/>
        </w:rPr>
        <w:t xml:space="preserve"> </w:t>
      </w:r>
      <w:r w:rsidRPr="00A918AE">
        <w:t>is de maatschappelijke zetel of plaats van tewerkstelling indien dat een vestiging is van die maatschappelijke zetel.</w:t>
      </w:r>
    </w:p>
    <w:p w14:paraId="50BD4474" w14:textId="17501897" w:rsidR="001D41E9" w:rsidRDefault="001D41E9" w:rsidP="001D41E9">
      <w:pPr>
        <w:pStyle w:val="Lijstalinea"/>
        <w:numPr>
          <w:ilvl w:val="0"/>
          <w:numId w:val="3"/>
        </w:numPr>
      </w:pPr>
      <w:r>
        <w:t xml:space="preserve">Werkadres is </w:t>
      </w:r>
      <w:r w:rsidRPr="001D41E9">
        <w:t>zoals vermeld in de Kruispuntbank van Ondernemingen</w:t>
      </w:r>
      <w:r w:rsidR="00C77998">
        <w:t xml:space="preserve"> en</w:t>
      </w:r>
      <w:r>
        <w:t xml:space="preserve"> </w:t>
      </w:r>
    </w:p>
    <w:p w14:paraId="6E877ADB" w14:textId="315BC69B" w:rsidR="001D41E9" w:rsidRDefault="001D41E9" w:rsidP="00C77998">
      <w:pPr>
        <w:pStyle w:val="Lijstalinea"/>
      </w:pPr>
      <w:r>
        <w:t xml:space="preserve">zoals vermeld </w:t>
      </w:r>
      <w:r w:rsidR="00DF21C8">
        <w:t>in de arbeidsovereenkomst.</w:t>
      </w:r>
    </w:p>
    <w:p w14:paraId="160F85C7" w14:textId="2FC7E723" w:rsidR="00DF21C8" w:rsidRDefault="00DF21C8" w:rsidP="001D41E9">
      <w:pPr>
        <w:pStyle w:val="Lijstalinea"/>
        <w:numPr>
          <w:ilvl w:val="0"/>
          <w:numId w:val="3"/>
        </w:numPr>
      </w:pPr>
      <w:r>
        <w:t>Het kan dus geen vrijwilligerswerk zijn.</w:t>
      </w:r>
    </w:p>
    <w:p w14:paraId="2B549697" w14:textId="71ECB8B5" w:rsidR="00DF21C8" w:rsidRDefault="00DF21C8" w:rsidP="00DF21C8">
      <w:pPr>
        <w:pStyle w:val="Lijstalinea"/>
        <w:numPr>
          <w:ilvl w:val="0"/>
          <w:numId w:val="4"/>
        </w:numPr>
        <w:spacing w:after="0" w:line="276" w:lineRule="auto"/>
        <w:jc w:val="both"/>
        <w:rPr>
          <w:rFonts w:cs="Calibri"/>
        </w:rPr>
      </w:pPr>
      <w:r w:rsidRPr="00FB3961">
        <w:rPr>
          <w:rFonts w:cs="Calibri"/>
        </w:rPr>
        <w:t>Het station, als vertrekpunt, naar het werk wordt niet als werkadres aanvaard.</w:t>
      </w:r>
    </w:p>
    <w:p w14:paraId="5DAB8F9C" w14:textId="77777777" w:rsidR="00BD78D1" w:rsidRDefault="00BD78D1" w:rsidP="00BD78D1">
      <w:pPr>
        <w:spacing w:after="0" w:line="276" w:lineRule="auto"/>
        <w:jc w:val="both"/>
        <w:rPr>
          <w:rFonts w:cs="Calibri"/>
        </w:rPr>
      </w:pPr>
    </w:p>
    <w:p w14:paraId="462BC793" w14:textId="0A5EC757" w:rsidR="00165BD6" w:rsidRPr="00BD56C5" w:rsidRDefault="00165BD6" w:rsidP="00BD56C5">
      <w:pPr>
        <w:spacing w:after="0" w:line="276" w:lineRule="auto"/>
        <w:ind w:left="720"/>
        <w:jc w:val="both"/>
        <w:rPr>
          <w:rFonts w:cs="Calibri"/>
        </w:rPr>
      </w:pPr>
      <w:r w:rsidRPr="00BD56C5">
        <w:rPr>
          <w:rFonts w:cs="Calibri"/>
        </w:rPr>
        <w:t>Na de toewijzingen</w:t>
      </w:r>
    </w:p>
    <w:p w14:paraId="18943456" w14:textId="77777777" w:rsidR="00165BD6" w:rsidRPr="00165BD6" w:rsidRDefault="00165BD6" w:rsidP="00165BD6">
      <w:pPr>
        <w:pStyle w:val="Lijstalinea"/>
        <w:spacing w:after="0" w:line="276" w:lineRule="auto"/>
        <w:jc w:val="both"/>
        <w:rPr>
          <w:rFonts w:cs="Calibri"/>
        </w:rPr>
      </w:pPr>
    </w:p>
    <w:p w14:paraId="08A88A3B" w14:textId="77777777" w:rsidR="00165BD6" w:rsidRPr="00165BD6" w:rsidRDefault="00165BD6" w:rsidP="00165BD6">
      <w:pPr>
        <w:pStyle w:val="Lijstalinea"/>
        <w:numPr>
          <w:ilvl w:val="0"/>
          <w:numId w:val="4"/>
        </w:numPr>
        <w:spacing w:after="0" w:line="276" w:lineRule="auto"/>
        <w:jc w:val="both"/>
        <w:rPr>
          <w:rFonts w:cs="Calibri"/>
        </w:rPr>
      </w:pPr>
      <w:r w:rsidRPr="00165BD6">
        <w:rPr>
          <w:rFonts w:cs="Calibri"/>
        </w:rPr>
        <w:t xml:space="preserve">De ouder die een toewijzing heeft gekregen op basis van werkadres is verplicht om dit werkadres aan te tonen via een arbeidsovereenkomst. </w:t>
      </w:r>
    </w:p>
    <w:p w14:paraId="44CBBBBF" w14:textId="77777777" w:rsidR="00165BD6" w:rsidRPr="00165BD6" w:rsidRDefault="00165BD6" w:rsidP="00165BD6">
      <w:pPr>
        <w:pStyle w:val="Lijstalinea"/>
        <w:numPr>
          <w:ilvl w:val="0"/>
          <w:numId w:val="4"/>
        </w:numPr>
        <w:spacing w:after="0" w:line="276" w:lineRule="auto"/>
        <w:jc w:val="both"/>
        <w:rPr>
          <w:rFonts w:cs="Calibri"/>
        </w:rPr>
      </w:pPr>
      <w:r w:rsidRPr="00165BD6">
        <w:rPr>
          <w:rFonts w:cs="Calibri"/>
        </w:rPr>
        <w:t xml:space="preserve">Toegewezen leerlingen moeten uiterlijk op het moment van de inschrijving voldoen aan het door de ouders opgegeven ordeningscriterium (concreet werkadres). </w:t>
      </w:r>
    </w:p>
    <w:p w14:paraId="56EE5EB5" w14:textId="77777777" w:rsidR="00165BD6" w:rsidRPr="00165BD6" w:rsidRDefault="00165BD6" w:rsidP="00165BD6">
      <w:pPr>
        <w:pStyle w:val="Lijstalinea"/>
        <w:numPr>
          <w:ilvl w:val="0"/>
          <w:numId w:val="4"/>
        </w:numPr>
        <w:spacing w:after="0" w:line="276" w:lineRule="auto"/>
        <w:jc w:val="both"/>
        <w:rPr>
          <w:rFonts w:cs="Calibri"/>
        </w:rPr>
      </w:pPr>
      <w:r w:rsidRPr="00165BD6">
        <w:rPr>
          <w:rFonts w:cs="Calibri"/>
        </w:rPr>
        <w:t xml:space="preserve">Indien leerlingen hier niet aan voldoen, vervalt het recht op inschrijving dat zij via de aanmeldingsprocedure hebben verworven; tenzij de ombudsdienst inschrijvingen een andere beslissing neemt. </w:t>
      </w:r>
    </w:p>
    <w:p w14:paraId="11B43B2B" w14:textId="77777777" w:rsidR="00165BD6" w:rsidRPr="00165BD6" w:rsidRDefault="00165BD6" w:rsidP="00165BD6">
      <w:pPr>
        <w:pStyle w:val="Lijstalinea"/>
        <w:numPr>
          <w:ilvl w:val="0"/>
          <w:numId w:val="4"/>
        </w:numPr>
        <w:spacing w:after="0" w:line="276" w:lineRule="auto"/>
        <w:jc w:val="both"/>
        <w:rPr>
          <w:rFonts w:cs="Calibri"/>
        </w:rPr>
      </w:pPr>
      <w:r w:rsidRPr="00165BD6">
        <w:rPr>
          <w:rFonts w:cs="Calibri"/>
        </w:rPr>
        <w:lastRenderedPageBreak/>
        <w:t>De vestigingsplaats controleert op het moment van de inschrijving of de toegewezen leerlingen voldoen aan het door de ouders opgegeven ordeningscriterium (concreet werkadres).</w:t>
      </w:r>
    </w:p>
    <w:p w14:paraId="4A4EAC4C" w14:textId="77777777" w:rsidR="00165BD6" w:rsidRPr="00165BD6" w:rsidRDefault="00165BD6" w:rsidP="00165BD6">
      <w:pPr>
        <w:pStyle w:val="Lijstalinea"/>
        <w:numPr>
          <w:ilvl w:val="0"/>
          <w:numId w:val="4"/>
        </w:numPr>
        <w:spacing w:after="0" w:line="276" w:lineRule="auto"/>
        <w:jc w:val="both"/>
        <w:rPr>
          <w:rFonts w:cs="Calibri"/>
        </w:rPr>
      </w:pPr>
      <w:r w:rsidRPr="00165BD6">
        <w:rPr>
          <w:rFonts w:cs="Calibri"/>
        </w:rPr>
        <w:t xml:space="preserve">De vestigingsplaats kan vanaf het ogenblik dat de vestigingsplaats toegang heeft in het scholenportaal in het VLAS tot de toewijzingslijst en wachtlijst van de eigen vestigingsplaats de ouders contacteren met een toewijzing op basis van een werkadres in die geboorte-en leerjaren met een wachtlijst. </w:t>
      </w:r>
    </w:p>
    <w:p w14:paraId="4734CAFB" w14:textId="77777777" w:rsidR="00165BD6" w:rsidRPr="00165BD6" w:rsidRDefault="00165BD6" w:rsidP="00165BD6">
      <w:pPr>
        <w:pStyle w:val="Lijstalinea"/>
        <w:numPr>
          <w:ilvl w:val="0"/>
          <w:numId w:val="4"/>
        </w:numPr>
        <w:spacing w:after="0" w:line="276" w:lineRule="auto"/>
        <w:jc w:val="both"/>
        <w:rPr>
          <w:rFonts w:cs="Calibri"/>
        </w:rPr>
      </w:pPr>
      <w:r w:rsidRPr="00165BD6">
        <w:rPr>
          <w:rFonts w:cs="Calibri"/>
        </w:rPr>
        <w:t>De vestigingsplaats informeert de ouders dat zij verplicht zijn om bij de inschrijving een attest van de werkgever voor te leggen, doen zij dit niet dan vervalt hun recht op inschrijving dat zij via de aanmeldingsprocedure hebben verworven.</w:t>
      </w:r>
    </w:p>
    <w:p w14:paraId="134DD996" w14:textId="4B0A0F55" w:rsidR="00165BD6" w:rsidRPr="00165BD6" w:rsidRDefault="00165BD6" w:rsidP="00140606">
      <w:pPr>
        <w:pStyle w:val="Lijstalinea"/>
        <w:numPr>
          <w:ilvl w:val="0"/>
          <w:numId w:val="4"/>
        </w:numPr>
        <w:spacing w:after="0" w:line="276" w:lineRule="auto"/>
        <w:jc w:val="both"/>
        <w:rPr>
          <w:rFonts w:cs="Calibri"/>
        </w:rPr>
      </w:pPr>
      <w:r w:rsidRPr="00165BD6">
        <w:rPr>
          <w:rFonts w:cs="Calibri"/>
        </w:rPr>
        <w:t xml:space="preserve">Indien de ouders op het moment van de inschrijving geen attest van de werkgever kunnen voorleggen, dan realiseert de school de inschrijving niet en verwijst de ouders naar de vrije inschrijvingen waar ze hun kind kunnen inschrijven in de resterende vrije plaatsen. </w:t>
      </w:r>
    </w:p>
    <w:p w14:paraId="60901CA2" w14:textId="39845388" w:rsidR="00433113" w:rsidRPr="00433113" w:rsidRDefault="006F3FE2" w:rsidP="00433113">
      <w:pPr>
        <w:pStyle w:val="Lijstalinea"/>
        <w:numPr>
          <w:ilvl w:val="0"/>
          <w:numId w:val="5"/>
        </w:numPr>
        <w:spacing w:after="0" w:line="276" w:lineRule="auto"/>
        <w:rPr>
          <w:rFonts w:cs="Calibri"/>
          <w:bCs/>
        </w:rPr>
      </w:pPr>
      <w:r w:rsidRPr="00C77998">
        <w:rPr>
          <w:rFonts w:cs="Calibri"/>
        </w:rPr>
        <w:t>Ouders</w:t>
      </w:r>
      <w:r w:rsidR="005138D3">
        <w:rPr>
          <w:rFonts w:cs="Calibri"/>
        </w:rPr>
        <w:t xml:space="preserve"> </w:t>
      </w:r>
      <w:r w:rsidRPr="00C77998">
        <w:rPr>
          <w:rFonts w:cs="Calibri"/>
        </w:rPr>
        <w:t xml:space="preserve">kunnen hun bezwaar kenbaar maken door de ombudsdienst inschrijvingen te contacteren </w:t>
      </w:r>
      <w:r w:rsidR="00C77998">
        <w:rPr>
          <w:rFonts w:cs="Calibri"/>
        </w:rPr>
        <w:t xml:space="preserve">via </w:t>
      </w:r>
      <w:r w:rsidR="00C77998" w:rsidRPr="00C77998">
        <w:rPr>
          <w:rFonts w:cs="Calibri"/>
        </w:rPr>
        <w:t xml:space="preserve">een </w:t>
      </w:r>
      <w:hyperlink r:id="rId8" w:history="1">
        <w:r w:rsidR="00433113" w:rsidRPr="00433113">
          <w:rPr>
            <w:rStyle w:val="Hyperlink"/>
            <w:rFonts w:cs="Calibri"/>
            <w:bCs/>
          </w:rPr>
          <w:t>e-formulier.</w:t>
        </w:r>
      </w:hyperlink>
      <w:r w:rsidR="00433113" w:rsidRPr="00433113">
        <w:rPr>
          <w:rFonts w:cs="Calibri"/>
          <w:bCs/>
        </w:rPr>
        <w:t xml:space="preserve"> </w:t>
      </w:r>
    </w:p>
    <w:p w14:paraId="602FEE0C" w14:textId="13A752B0" w:rsidR="006F3FE2" w:rsidRPr="00C77998" w:rsidRDefault="006F3FE2" w:rsidP="00433113">
      <w:pPr>
        <w:pStyle w:val="Lijstalinea"/>
        <w:spacing w:after="0" w:line="276" w:lineRule="auto"/>
        <w:rPr>
          <w:rFonts w:cs="Calibri"/>
        </w:rPr>
      </w:pPr>
    </w:p>
    <w:p w14:paraId="2512405C" w14:textId="42442FD0" w:rsidR="006F3FE2" w:rsidRPr="006F3FE2" w:rsidRDefault="006F3FE2" w:rsidP="006F3FE2">
      <w:pPr>
        <w:pStyle w:val="Lijstalinea"/>
        <w:spacing w:after="0" w:line="276" w:lineRule="auto"/>
        <w:jc w:val="both"/>
        <w:rPr>
          <w:rFonts w:cs="Calibri"/>
        </w:rPr>
      </w:pPr>
    </w:p>
    <w:sectPr w:rsidR="006F3FE2" w:rsidRPr="006F3FE2">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05180" w14:textId="77777777" w:rsidR="003477A1" w:rsidRDefault="003477A1" w:rsidP="005138D3">
      <w:pPr>
        <w:spacing w:after="0" w:line="240" w:lineRule="auto"/>
      </w:pPr>
      <w:r>
        <w:separator/>
      </w:r>
    </w:p>
  </w:endnote>
  <w:endnote w:type="continuationSeparator" w:id="0">
    <w:p w14:paraId="7ABA403A" w14:textId="77777777" w:rsidR="003477A1" w:rsidRDefault="003477A1" w:rsidP="00513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74BFE" w14:textId="77777777" w:rsidR="003477A1" w:rsidRDefault="003477A1" w:rsidP="005138D3">
      <w:pPr>
        <w:spacing w:after="0" w:line="240" w:lineRule="auto"/>
      </w:pPr>
      <w:r>
        <w:separator/>
      </w:r>
    </w:p>
  </w:footnote>
  <w:footnote w:type="continuationSeparator" w:id="0">
    <w:p w14:paraId="1E3E77D1" w14:textId="77777777" w:rsidR="003477A1" w:rsidRDefault="003477A1" w:rsidP="005138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226665"/>
      <w:docPartObj>
        <w:docPartGallery w:val="Page Numbers (Margins)"/>
        <w:docPartUnique/>
      </w:docPartObj>
    </w:sdtPr>
    <w:sdtContent>
      <w:p w14:paraId="0A2DCEB9" w14:textId="6ED47EBE" w:rsidR="005138D3" w:rsidRDefault="005138D3">
        <w:pPr>
          <w:pStyle w:val="Koptekst"/>
        </w:pPr>
        <w:r>
          <w:rPr>
            <w:noProof/>
          </w:rPr>
          <mc:AlternateContent>
            <mc:Choice Requires="wps">
              <w:drawing>
                <wp:anchor distT="0" distB="0" distL="114300" distR="114300" simplePos="0" relativeHeight="251659264" behindDoc="0" locked="0" layoutInCell="0" allowOverlap="1" wp14:anchorId="396DD0CA" wp14:editId="4F2386F1">
                  <wp:simplePos x="0" y="0"/>
                  <wp:positionH relativeFrom="rightMargin">
                    <wp:align>center</wp:align>
                  </wp:positionH>
                  <wp:positionV relativeFrom="page">
                    <wp:align>center</wp:align>
                  </wp:positionV>
                  <wp:extent cx="762000" cy="89535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color w:val="C00000"/>
                                  <w:sz w:val="48"/>
                                  <w:szCs w:val="48"/>
                                </w:rPr>
                                <w:id w:val="-1807150379"/>
                                <w:docPartObj>
                                  <w:docPartGallery w:val="Page Numbers (Margins)"/>
                                  <w:docPartUnique/>
                                </w:docPartObj>
                              </w:sdtPr>
                              <w:sdtContent>
                                <w:p w14:paraId="44EF98F8" w14:textId="77777777" w:rsidR="005138D3" w:rsidRPr="005138D3" w:rsidRDefault="005138D3">
                                  <w:pPr>
                                    <w:jc w:val="center"/>
                                    <w:rPr>
                                      <w:rFonts w:asciiTheme="majorHAnsi" w:eastAsiaTheme="majorEastAsia" w:hAnsiTheme="majorHAnsi" w:cstheme="majorBidi"/>
                                      <w:color w:val="C00000"/>
                                      <w:sz w:val="72"/>
                                      <w:szCs w:val="72"/>
                                    </w:rPr>
                                  </w:pPr>
                                  <w:r w:rsidRPr="005138D3">
                                    <w:rPr>
                                      <w:rFonts w:eastAsiaTheme="minorEastAsia" w:cs="Times New Roman"/>
                                      <w:color w:val="C00000"/>
                                    </w:rPr>
                                    <w:fldChar w:fldCharType="begin"/>
                                  </w:r>
                                  <w:r w:rsidRPr="005138D3">
                                    <w:rPr>
                                      <w:color w:val="C00000"/>
                                    </w:rPr>
                                    <w:instrText>PAGE  \* MERGEFORMAT</w:instrText>
                                  </w:r>
                                  <w:r w:rsidRPr="005138D3">
                                    <w:rPr>
                                      <w:rFonts w:eastAsiaTheme="minorEastAsia" w:cs="Times New Roman"/>
                                      <w:color w:val="C00000"/>
                                    </w:rPr>
                                    <w:fldChar w:fldCharType="separate"/>
                                  </w:r>
                                  <w:r w:rsidRPr="005138D3">
                                    <w:rPr>
                                      <w:rFonts w:asciiTheme="majorHAnsi" w:eastAsiaTheme="majorEastAsia" w:hAnsiTheme="majorHAnsi" w:cstheme="majorBidi"/>
                                      <w:color w:val="C00000"/>
                                      <w:sz w:val="48"/>
                                      <w:szCs w:val="48"/>
                                      <w:lang w:val="nl-NL"/>
                                    </w:rPr>
                                    <w:t>2</w:t>
                                  </w:r>
                                  <w:r w:rsidRPr="005138D3">
                                    <w:rPr>
                                      <w:rFonts w:asciiTheme="majorHAnsi" w:eastAsiaTheme="majorEastAsia" w:hAnsiTheme="majorHAnsi" w:cstheme="majorBidi"/>
                                      <w:color w:val="C00000"/>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DD0CA" id="Rechthoek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color w:val="C00000"/>
                            <w:sz w:val="48"/>
                            <w:szCs w:val="48"/>
                          </w:rPr>
                          <w:id w:val="-1807150379"/>
                          <w:docPartObj>
                            <w:docPartGallery w:val="Page Numbers (Margins)"/>
                            <w:docPartUnique/>
                          </w:docPartObj>
                        </w:sdtPr>
                        <w:sdtEndPr/>
                        <w:sdtContent>
                          <w:p w14:paraId="44EF98F8" w14:textId="77777777" w:rsidR="005138D3" w:rsidRPr="005138D3" w:rsidRDefault="005138D3">
                            <w:pPr>
                              <w:jc w:val="center"/>
                              <w:rPr>
                                <w:rFonts w:asciiTheme="majorHAnsi" w:eastAsiaTheme="majorEastAsia" w:hAnsiTheme="majorHAnsi" w:cstheme="majorBidi"/>
                                <w:color w:val="C00000"/>
                                <w:sz w:val="72"/>
                                <w:szCs w:val="72"/>
                              </w:rPr>
                            </w:pPr>
                            <w:r w:rsidRPr="005138D3">
                              <w:rPr>
                                <w:rFonts w:eastAsiaTheme="minorEastAsia" w:cs="Times New Roman"/>
                                <w:color w:val="C00000"/>
                              </w:rPr>
                              <w:fldChar w:fldCharType="begin"/>
                            </w:r>
                            <w:r w:rsidRPr="005138D3">
                              <w:rPr>
                                <w:color w:val="C00000"/>
                              </w:rPr>
                              <w:instrText>PAGE  \* MERGEFORMAT</w:instrText>
                            </w:r>
                            <w:r w:rsidRPr="005138D3">
                              <w:rPr>
                                <w:rFonts w:eastAsiaTheme="minorEastAsia" w:cs="Times New Roman"/>
                                <w:color w:val="C00000"/>
                              </w:rPr>
                              <w:fldChar w:fldCharType="separate"/>
                            </w:r>
                            <w:r w:rsidRPr="005138D3">
                              <w:rPr>
                                <w:rFonts w:asciiTheme="majorHAnsi" w:eastAsiaTheme="majorEastAsia" w:hAnsiTheme="majorHAnsi" w:cstheme="majorBidi"/>
                                <w:color w:val="C00000"/>
                                <w:sz w:val="48"/>
                                <w:szCs w:val="48"/>
                                <w:lang w:val="nl-NL"/>
                              </w:rPr>
                              <w:t>2</w:t>
                            </w:r>
                            <w:r w:rsidRPr="005138D3">
                              <w:rPr>
                                <w:rFonts w:asciiTheme="majorHAnsi" w:eastAsiaTheme="majorEastAsia" w:hAnsiTheme="majorHAnsi" w:cstheme="majorBidi"/>
                                <w:color w:val="C00000"/>
                                <w:sz w:val="48"/>
                                <w:szCs w:val="48"/>
                              </w:rPr>
                              <w:fldChar w:fldCharType="end"/>
                            </w:r>
                          </w:p>
                        </w:sdtContent>
                      </w:sdt>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5EC3"/>
    <w:multiLevelType w:val="hybridMultilevel"/>
    <w:tmpl w:val="09F41BCA"/>
    <w:lvl w:ilvl="0" w:tplc="5B08D758">
      <w:start w:val="1"/>
      <w:numFmt w:val="bullet"/>
      <w:lvlText w:val=""/>
      <w:lvlJc w:val="left"/>
      <w:pPr>
        <w:ind w:left="720" w:hanging="360"/>
      </w:pPr>
      <w:rPr>
        <w:rFonts w:ascii="Wingdings" w:hAnsi="Wingdings"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7073BD0"/>
    <w:multiLevelType w:val="hybridMultilevel"/>
    <w:tmpl w:val="FDF6530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E3D2622"/>
    <w:multiLevelType w:val="hybridMultilevel"/>
    <w:tmpl w:val="C4B29272"/>
    <w:lvl w:ilvl="0" w:tplc="758A8F3E">
      <w:numFmt w:val="bullet"/>
      <w:lvlText w:val="-"/>
      <w:lvlJc w:val="left"/>
      <w:pPr>
        <w:ind w:left="720" w:hanging="360"/>
      </w:pPr>
      <w:rPr>
        <w:rFonts w:ascii="Times New Roman" w:eastAsia="Calibri"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430B45BD"/>
    <w:multiLevelType w:val="hybridMultilevel"/>
    <w:tmpl w:val="E9D66068"/>
    <w:lvl w:ilvl="0" w:tplc="0618425A">
      <w:start w:val="1"/>
      <w:numFmt w:val="upp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4" w15:restartNumberingAfterBreak="0">
    <w:nsid w:val="66AD4E88"/>
    <w:multiLevelType w:val="hybridMultilevel"/>
    <w:tmpl w:val="1284CE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3DE65E3"/>
    <w:multiLevelType w:val="hybridMultilevel"/>
    <w:tmpl w:val="DEF85E0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00603953">
    <w:abstractNumId w:val="2"/>
  </w:num>
  <w:num w:numId="2" w16cid:durableId="2097555429">
    <w:abstractNumId w:val="2"/>
  </w:num>
  <w:num w:numId="3" w16cid:durableId="1368795378">
    <w:abstractNumId w:val="5"/>
  </w:num>
  <w:num w:numId="4" w16cid:durableId="1820920725">
    <w:abstractNumId w:val="1"/>
  </w:num>
  <w:num w:numId="5" w16cid:durableId="1130199093">
    <w:abstractNumId w:val="4"/>
  </w:num>
  <w:num w:numId="6" w16cid:durableId="1819029139">
    <w:abstractNumId w:val="3"/>
  </w:num>
  <w:num w:numId="7" w16cid:durableId="554050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8AE"/>
    <w:rsid w:val="00001ADB"/>
    <w:rsid w:val="000B089A"/>
    <w:rsid w:val="000F2312"/>
    <w:rsid w:val="00165BD6"/>
    <w:rsid w:val="001D41E9"/>
    <w:rsid w:val="00203595"/>
    <w:rsid w:val="003477A1"/>
    <w:rsid w:val="00433113"/>
    <w:rsid w:val="005138D3"/>
    <w:rsid w:val="006F3FE2"/>
    <w:rsid w:val="008E3CFC"/>
    <w:rsid w:val="00A73D51"/>
    <w:rsid w:val="00A918AE"/>
    <w:rsid w:val="00BD56C5"/>
    <w:rsid w:val="00BD78D1"/>
    <w:rsid w:val="00BE5833"/>
    <w:rsid w:val="00C45D59"/>
    <w:rsid w:val="00C77998"/>
    <w:rsid w:val="00C96B37"/>
    <w:rsid w:val="00DF21C8"/>
    <w:rsid w:val="00E720F5"/>
    <w:rsid w:val="00F3496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DB725"/>
  <w15:chartTrackingRefBased/>
  <w15:docId w15:val="{3ABE046C-E673-4340-91D3-FB3CB5042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918AE"/>
    <w:rPr>
      <w:color w:val="0563C1" w:themeColor="hyperlink"/>
      <w:u w:val="single"/>
    </w:rPr>
  </w:style>
  <w:style w:type="character" w:styleId="Onopgelostemelding">
    <w:name w:val="Unresolved Mention"/>
    <w:basedOn w:val="Standaardalinea-lettertype"/>
    <w:uiPriority w:val="99"/>
    <w:semiHidden/>
    <w:unhideWhenUsed/>
    <w:rsid w:val="00A918AE"/>
    <w:rPr>
      <w:color w:val="605E5C"/>
      <w:shd w:val="clear" w:color="auto" w:fill="E1DFDD"/>
    </w:rPr>
  </w:style>
  <w:style w:type="paragraph" w:styleId="Lijstalinea">
    <w:name w:val="List Paragraph"/>
    <w:basedOn w:val="Standaard"/>
    <w:uiPriority w:val="34"/>
    <w:qFormat/>
    <w:rsid w:val="001D41E9"/>
    <w:pPr>
      <w:ind w:left="720"/>
      <w:contextualSpacing/>
    </w:pPr>
  </w:style>
  <w:style w:type="character" w:styleId="GevolgdeHyperlink">
    <w:name w:val="FollowedHyperlink"/>
    <w:basedOn w:val="Standaardalinea-lettertype"/>
    <w:uiPriority w:val="99"/>
    <w:semiHidden/>
    <w:unhideWhenUsed/>
    <w:rsid w:val="00C77998"/>
    <w:rPr>
      <w:color w:val="954F72" w:themeColor="followedHyperlink"/>
      <w:u w:val="single"/>
    </w:rPr>
  </w:style>
  <w:style w:type="paragraph" w:styleId="Koptekst">
    <w:name w:val="header"/>
    <w:basedOn w:val="Standaard"/>
    <w:link w:val="KoptekstChar"/>
    <w:uiPriority w:val="99"/>
    <w:unhideWhenUsed/>
    <w:rsid w:val="005138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38D3"/>
  </w:style>
  <w:style w:type="paragraph" w:styleId="Voettekst">
    <w:name w:val="footer"/>
    <w:basedOn w:val="Standaard"/>
    <w:link w:val="VoettekstChar"/>
    <w:uiPriority w:val="99"/>
    <w:unhideWhenUsed/>
    <w:rsid w:val="005138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3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8023">
      <w:bodyDiv w:val="1"/>
      <w:marLeft w:val="0"/>
      <w:marRight w:val="0"/>
      <w:marTop w:val="0"/>
      <w:marBottom w:val="0"/>
      <w:divBdr>
        <w:top w:val="none" w:sz="0" w:space="0" w:color="auto"/>
        <w:left w:val="none" w:sz="0" w:space="0" w:color="auto"/>
        <w:bottom w:val="none" w:sz="0" w:space="0" w:color="auto"/>
        <w:right w:val="none" w:sz="0" w:space="0" w:color="auto"/>
      </w:divBdr>
    </w:div>
    <w:div w:id="34084734">
      <w:bodyDiv w:val="1"/>
      <w:marLeft w:val="0"/>
      <w:marRight w:val="0"/>
      <w:marTop w:val="0"/>
      <w:marBottom w:val="0"/>
      <w:divBdr>
        <w:top w:val="none" w:sz="0" w:space="0" w:color="auto"/>
        <w:left w:val="none" w:sz="0" w:space="0" w:color="auto"/>
        <w:bottom w:val="none" w:sz="0" w:space="0" w:color="auto"/>
        <w:right w:val="none" w:sz="0" w:space="0" w:color="auto"/>
      </w:divBdr>
    </w:div>
    <w:div w:id="482699968">
      <w:bodyDiv w:val="1"/>
      <w:marLeft w:val="0"/>
      <w:marRight w:val="0"/>
      <w:marTop w:val="0"/>
      <w:marBottom w:val="0"/>
      <w:divBdr>
        <w:top w:val="none" w:sz="0" w:space="0" w:color="auto"/>
        <w:left w:val="none" w:sz="0" w:space="0" w:color="auto"/>
        <w:bottom w:val="none" w:sz="0" w:space="0" w:color="auto"/>
        <w:right w:val="none" w:sz="0" w:space="0" w:color="auto"/>
      </w:divBdr>
    </w:div>
    <w:div w:id="49272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e/hnpJC4hzCs" TargetMode="External"/><Relationship Id="rId3" Type="http://schemas.openxmlformats.org/officeDocument/2006/relationships/settings" Target="settings.xml"/><Relationship Id="rId7" Type="http://schemas.openxmlformats.org/officeDocument/2006/relationships/hyperlink" Target="https://data-onderwijs.vlaanderen.be/edulex/document.aspx?docid=122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159</TotalTime>
  <Pages>2</Pages>
  <Words>570</Words>
  <Characters>3138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Decuyper Sibylle</dc:creator>
  <cp:keywords/>
  <dc:description/>
  <cp:lastModifiedBy>Decuyper Sibylle</cp:lastModifiedBy>
  <cp:revision>10</cp:revision>
  <dcterms:created xsi:type="dcterms:W3CDTF">2023-11-08T10:16:00Z</dcterms:created>
  <dcterms:modified xsi:type="dcterms:W3CDTF">2026-07-15T08:59:00Z</dcterms:modified>
</cp:coreProperties>
</file>